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A7FF9" w14:textId="251579D3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C67C6">
        <w:rPr>
          <w:rFonts w:cstheme="minorHAnsi"/>
          <w:b/>
          <w:sz w:val="20"/>
          <w:szCs w:val="20"/>
        </w:rPr>
        <w:t xml:space="preserve">Wczoraj i dziś kl.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EDYCJA</w:t>
      </w:r>
      <w:r w:rsidR="00FD6E93">
        <w:rPr>
          <w:rFonts w:cstheme="minorHAnsi"/>
          <w:b/>
          <w:sz w:val="20"/>
          <w:szCs w:val="20"/>
        </w:rPr>
        <w:t xml:space="preserve"> 202</w:t>
      </w:r>
      <w:r w:rsidR="007D4479">
        <w:rPr>
          <w:rFonts w:cstheme="minorHAnsi"/>
          <w:b/>
          <w:sz w:val="20"/>
          <w:szCs w:val="20"/>
        </w:rPr>
        <w:t>1</w:t>
      </w:r>
      <w:r w:rsidR="00D93112">
        <w:rPr>
          <w:rFonts w:cstheme="minorHAnsi"/>
          <w:b/>
          <w:sz w:val="20"/>
          <w:szCs w:val="20"/>
        </w:rPr>
        <w:t>–</w:t>
      </w:r>
      <w:r w:rsidR="00FD6E93">
        <w:rPr>
          <w:rFonts w:cstheme="minorHAnsi"/>
          <w:b/>
          <w:sz w:val="20"/>
          <w:szCs w:val="20"/>
        </w:rPr>
        <w:t>202</w:t>
      </w:r>
      <w:r w:rsidR="007D4479">
        <w:rPr>
          <w:rFonts w:cstheme="minorHAnsi"/>
          <w:b/>
          <w:sz w:val="20"/>
          <w:szCs w:val="20"/>
        </w:rPr>
        <w:t>3</w:t>
      </w:r>
      <w:r w:rsidR="007D4D9C">
        <w:rPr>
          <w:rFonts w:cstheme="minorHAnsi"/>
          <w:b/>
          <w:sz w:val="20"/>
          <w:szCs w:val="20"/>
        </w:rPr>
        <w:t xml:space="preserve"> </w:t>
      </w:r>
    </w:p>
    <w:p w14:paraId="3FDC4A00" w14:textId="140C4C05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szkoły podstawowej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Władysława Raginisa,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etapy wojny 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oraz niemieckiej do 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Vidkuna Quislinga, Philippe’a Pétaina</w:t>
            </w:r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Przełomowe wydarzenia na 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 xml:space="preserve">– wskazuje na mapie przełomowe bitwy wojny Niemiec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identyfikuje postać Gieorgija 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Stalingradem (VIII 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powody 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Adolfa Eichmanna, Ireny Sendlerowej</w:t>
            </w:r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(Lebensraum),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>„ostateczne rozwiązanie kwestii żydowskiej”, Szoa, „Żegota”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charakteryzuje politykę okupacyjną 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znaczenie terminów: szmalcownicy, Babi Jar, Ponary</w:t>
            </w:r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Wannsee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U-Boot,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na czym polegało strategiczne znaczenie bitew pod El Alamein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Alamein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obszary opanowane przez Japończyków do 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przedstawia rozwiązania militarne, które obie strony stosowały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(VI 1944), konferencji jałtańskiej (II 1945), bezwarunkowej kapitulacji III Rzeszy (8/9 V 1945),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zrzucenia bomb atomowych na 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i/>
                <w:sz w:val="20"/>
                <w:szCs w:val="20"/>
              </w:rPr>
              <w:t>Lend-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r w:rsidRPr="00CD4C4E">
              <w:rPr>
                <w:rFonts w:cstheme="minorHAnsi"/>
                <w:i/>
                <w:sz w:val="20"/>
                <w:szCs w:val="20"/>
              </w:rPr>
              <w:t>Lease Act</w:t>
            </w:r>
            <w:r w:rsidRPr="00CD4C4E">
              <w:rPr>
                <w:rFonts w:cstheme="minorHAnsi"/>
                <w:sz w:val="20"/>
                <w:szCs w:val="20"/>
              </w:rPr>
              <w:t>, operacja „Market Garden”, operacja „Bagration”,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I</w:t>
            </w:r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1945), zdobycia Berlina 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Dwighta Eisenhowera, Douglasa MacArthura,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wskazuje na mapie tereny pod okupacją niemiecką i sowiecką, miejsca masowych egzekucji Polaków pod okupacją niemiecką oraz zsyłek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podaje przykłady terroru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Specjalna „Kraków”,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„granatowa” 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Sikorski–Majski,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Sikorski–Majski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Sikorski–Majski</w:t>
            </w:r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Sikorski–Majski</w:t>
            </w:r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Polskie Państwo 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Rządu RP na Kraj, 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sabotaż, 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Arsenałem, zamach 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przyczyny i skutki zamachu na F. 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przebieg akcji pod Arsenałem oraz zamachu na 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„Żegota”,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Ireny Sendlerowej,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Wiktorii Ulmów,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Jana Karskiego, Stepana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opisuje postawy Polaków wobec 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6. 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Represje wobec 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1945), procesu 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 xml:space="preserve">Poczdamie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Ekspansja 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Organizacja Narodów Zjednoczonych, układ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dwubiegunowy, Powszechna deklaracja praw 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procesy norymberskie, plan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wymienia postanowienia konferencji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opisuje okoliczności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 xml:space="preserve">Fulton (1946), ogłoszenia doktryny Trumana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przyczyny dominacji USA i ZSRS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identyfikuje postacie: Johna Fitzgeralda Kennedy’ego, Ronalda Reagana,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Nagya</w:t>
            </w:r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3. Rozpad systemu 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Mao Zedonga, Kim Ir Sena,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sposoby realizacji i skutki 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Jom Kippur</w:t>
            </w:r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palestyński, wojna sześciodniowa, wojna Jom Kippur,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Dawida Ben Guriona, Jasira Arafata, Ruhollaha 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przedstawia okoliczności,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niepodległość Izraela (1948–1949), wojny izraelsko-egipskiej (1956), wojny sześciodniowej (1967), wojny Jom Kippur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Abdela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pierwszych latach 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wysłania pierwszego człowieka w kosmos (1961),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dziedzinach: 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identyfikuje postacie: Dwighta Eisenhowera, Jurija Gagarina, Neila Armstronga, Aleksandra Dubčeka, Pol Pota</w:t>
            </w:r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amerykańskiej interwencji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wyniku zawarcia traktatu z Maastricht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(EWWiS), Europejska Wspólnota Gospodarcza (EWG), Euratom,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Schengen,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Maastricht</w:t>
            </w:r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EWWiS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ogłoszenia planu Schumana (1950), podpisania układu w Schengen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Alcida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wskazuje na mapie państwa założycielskie EWG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Europie Zachodniej po 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gospodarcze i polityczne skutki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kontrkultura, laicyzacja, Greenpeace,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skutki społeczne, kulturalne i polityczne przemian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>: Stanisława Mikołajczyka, Witolda Pileckiego, Danuty Siedzikówny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Niezawisłość”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przyczyny i skutki migracji ludności na ziemiach polskich po II wojnie 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etapy 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polityczne konsekwencje wprowadzenia dekretów o reformie rolnej oraz nacjonalizacji 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zna daty: początku napływu osadników na Ziemie Odzyskane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wymienia, skąd pochodzili osadnicy,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przedstawia postawy Polaków, którzy znaleźli się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wyjaśnia, jak władze polskie traktowały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Polska Zjednoczona Partia Robotnicza (PZPR), system monopartyjny,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identyfikuje postacie: Władysława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omawia cele propagandy komunistycznej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3. Czasy Gomułki 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znaczenie terminów: Służba 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Gomułki, w tym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wyjaśnia przyczyny i skutki 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narastanie konfliktu władz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>, Zmotoryzowane Odwody Milicji Obywatelskiej 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wymienia przedstawicieli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przemiany w życiu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omawia wpływ zagranicznych kredytów na rozwój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identyfikuje postacie: Andrzeja Wajdy, Krzysztofa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drugi obieg, Wolne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przedstawia okoliczności 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 xml:space="preserve">mniejszym stopniu niż dotąd represjonowały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Międzyzakładowy Komitet Strajkowy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identyfikuje postacie: Bogdana Borusewicza, Andrzeja Gwiazdy, </w:t>
            </w:r>
            <w:r w:rsidR="00C86BA0" w:rsidRPr="00C86BA0">
              <w:rPr>
                <w:rFonts w:cstheme="minorHAnsi"/>
                <w:sz w:val="20"/>
                <w:szCs w:val="20"/>
              </w:rPr>
              <w:t>Mehmeta Alego Ağcy</w:t>
            </w:r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reakcję ZSRS na wydarzenia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Polsce przygotowywały się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 xml:space="preserve">okresie stanu wojennego, w tym przyznanie Pokojowej Nagrody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wskazuje wydarzenia, które doprowadziły do upadku komunizmu 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Waldemara Fydrycha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okoliczności powstania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Próby reform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Janajewa</w:t>
            </w:r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>identyfikuje postacie: Borysa Jelcyna, Giennadija Janajewa</w:t>
            </w:r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interwencji zbrojnej ZSRS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Afganistanie (1979–1989), przejęcia władzy przez Gorbaczowa (1985), puczu Janajewa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charakteryzuje politykę R. Reagana i jej wpływ 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były przyczyny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Reagana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zna daty: wyboru W. Jaruzelskiego na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przedstawia reformy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Billa Clintona, Borysa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problemy, z jakimi spotkały się podczas transformacji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Osetię Południową (2008), Euromajdanu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Aleksandra Łukaszenki, Wiktora Janukowycza, Wiktora Juszczenki, Micheila Saakaszwilego, Dżochara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 i skutki 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przykłady zamachów terrorystycznych organizowanych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Rosji przeprowadzonego przez bojowników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Budionnowsku</w:t>
            </w:r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 xml:space="preserve">władz rosyjskich wobec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polityka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masakra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Rwandzie (1994),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Nelsona Mandeli, Jasira Arafata, Icchaka Rabina, Szimona Peresa, Baszara al-Asada</w:t>
            </w:r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wyjaśnia znaczenie terminów: hiperinflacja, gospodarka wolnorynkowa,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wdrożenia planu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reformy przeprowadzone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rozwiązania PZPR (1990), uchwalenia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charakteryzuje scenę polityczną 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omawia podstawy ustrojowe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określa główne kierunki polskiej polityki 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internet,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wyjaśnia, jakie szanse i zagrożenia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bogata Północ, biedne Południe, „globalna wioska”, Dolina Krzemowa, efekt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wymienia problemy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podejmowane w celu niwelowania problemów 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p w14:paraId="4EF242E4" w14:textId="5220D330"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10525" w14:textId="77777777" w:rsidR="00EF7BCD" w:rsidRDefault="00EF7BCD" w:rsidP="00254330">
      <w:pPr>
        <w:spacing w:after="0" w:line="240" w:lineRule="auto"/>
      </w:pPr>
      <w:r>
        <w:separator/>
      </w:r>
    </w:p>
  </w:endnote>
  <w:endnote w:type="continuationSeparator" w:id="0">
    <w:p w14:paraId="7252804B" w14:textId="77777777" w:rsidR="00EF7BCD" w:rsidRDefault="00EF7BCD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32E57926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617">
          <w:rPr>
            <w:noProof/>
          </w:rPr>
          <w:t>1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4BB2F" w14:textId="77777777" w:rsidR="00EF7BCD" w:rsidRDefault="00EF7BCD" w:rsidP="00254330">
      <w:pPr>
        <w:spacing w:after="0" w:line="240" w:lineRule="auto"/>
      </w:pPr>
      <w:r>
        <w:separator/>
      </w:r>
    </w:p>
  </w:footnote>
  <w:footnote w:type="continuationSeparator" w:id="0">
    <w:p w14:paraId="75CDFBB6" w14:textId="77777777" w:rsidR="00EF7BCD" w:rsidRDefault="00EF7BCD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D7617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EF7BCD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A5243-0D15-4F62-82A7-EB18F6A6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7602</Words>
  <Characters>45616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admin</cp:lastModifiedBy>
  <cp:revision>2</cp:revision>
  <dcterms:created xsi:type="dcterms:W3CDTF">2021-09-21T09:39:00Z</dcterms:created>
  <dcterms:modified xsi:type="dcterms:W3CDTF">2021-09-21T09:39:00Z</dcterms:modified>
</cp:coreProperties>
</file>